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66D" w:rsidRDefault="00D0666D" w:rsidP="00D0666D">
      <w:pPr>
        <w:ind w:left="-547" w:right="-44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FOLLOW-UP RELECTION</w:t>
      </w:r>
      <w:r w:rsidRPr="00C43013">
        <w:rPr>
          <w:b/>
          <w:bCs/>
          <w:sz w:val="36"/>
          <w:szCs w:val="36"/>
        </w:rPr>
        <w:t xml:space="preserve"> Q</w:t>
      </w:r>
      <w:r>
        <w:rPr>
          <w:b/>
          <w:bCs/>
          <w:sz w:val="36"/>
          <w:szCs w:val="36"/>
        </w:rPr>
        <w:t>UESTIONS</w:t>
      </w:r>
    </w:p>
    <w:p w:rsidR="00D0666D" w:rsidRPr="00D0666D" w:rsidRDefault="00D0666D" w:rsidP="00D0666D">
      <w:pPr>
        <w:ind w:left="-547" w:right="-446"/>
        <w:jc w:val="center"/>
        <w:rPr>
          <w:b/>
          <w:bCs/>
          <w:i/>
          <w:iCs/>
          <w:sz w:val="32"/>
          <w:szCs w:val="32"/>
        </w:rPr>
      </w:pPr>
      <w:r w:rsidRPr="00D0666D">
        <w:rPr>
          <w:b/>
          <w:bCs/>
          <w:i/>
          <w:iCs/>
          <w:sz w:val="32"/>
          <w:szCs w:val="32"/>
        </w:rPr>
        <w:t xml:space="preserve">based on our discussion about TGA (Transient Global Amnesia) </w:t>
      </w:r>
    </w:p>
    <w:p w:rsidR="00D0666D" w:rsidRPr="00D0666D" w:rsidRDefault="00D0666D" w:rsidP="00D0666D">
      <w:pPr>
        <w:ind w:left="-547" w:right="-446"/>
        <w:jc w:val="center"/>
        <w:rPr>
          <w:b/>
          <w:bCs/>
          <w:i/>
          <w:iCs/>
          <w:sz w:val="32"/>
          <w:szCs w:val="32"/>
        </w:rPr>
      </w:pPr>
      <w:r w:rsidRPr="00D0666D">
        <w:rPr>
          <w:b/>
          <w:bCs/>
          <w:i/>
          <w:iCs/>
          <w:sz w:val="32"/>
          <w:szCs w:val="32"/>
        </w:rPr>
        <w:t>from a MetaSpiritual Perspective</w:t>
      </w:r>
    </w:p>
    <w:p w:rsidR="00D0666D" w:rsidRDefault="00D0666D" w:rsidP="00D0666D">
      <w:pPr>
        <w:ind w:left="-547" w:right="-446"/>
        <w:jc w:val="center"/>
        <w:rPr>
          <w:b/>
          <w:bCs/>
          <w:sz w:val="36"/>
          <w:szCs w:val="36"/>
        </w:rPr>
      </w:pPr>
    </w:p>
    <w:p w:rsidR="00D0666D" w:rsidRPr="00842B30" w:rsidRDefault="00D0666D" w:rsidP="00D0666D">
      <w:pPr>
        <w:ind w:left="-547" w:right="-446"/>
        <w:jc w:val="center"/>
        <w:rPr>
          <w:sz w:val="10"/>
          <w:szCs w:val="10"/>
        </w:rPr>
      </w:pPr>
    </w:p>
    <w:p w:rsidR="00D0666D" w:rsidRDefault="00D0666D" w:rsidP="00D0666D">
      <w:pPr>
        <w:ind w:left="630" w:right="-446" w:hanging="270"/>
        <w:outlineLvl w:val="2"/>
        <w:rPr>
          <w:szCs w:val="28"/>
        </w:rPr>
      </w:pPr>
      <w:r>
        <w:rPr>
          <w:szCs w:val="28"/>
        </w:rPr>
        <w:t xml:space="preserve">1. </w:t>
      </w:r>
      <w:r w:rsidRPr="003F3DB2">
        <w:rPr>
          <w:szCs w:val="28"/>
        </w:rPr>
        <w:t>On May 13th, Mercury (the mind) me</w:t>
      </w:r>
      <w:r>
        <w:rPr>
          <w:szCs w:val="28"/>
        </w:rPr>
        <w:t>ets</w:t>
      </w:r>
      <w:r w:rsidRPr="003F3DB2">
        <w:rPr>
          <w:szCs w:val="28"/>
        </w:rPr>
        <w:t xml:space="preserve"> Uranus (the lightning bolt). If TGA is a 'system reboot,' is it possible that the brain occasionally clears its 'local cache' to make room for a massive download of Cosmic Consciousness that the physical hard drive isn't yet wired to store?"</w:t>
      </w:r>
    </w:p>
    <w:p w:rsidR="00D0666D" w:rsidRPr="003F3DB2" w:rsidRDefault="00D0666D" w:rsidP="00D0666D">
      <w:pPr>
        <w:ind w:left="630" w:right="-446" w:hanging="270"/>
        <w:outlineLvl w:val="2"/>
        <w:rPr>
          <w:szCs w:val="28"/>
        </w:rPr>
      </w:pPr>
    </w:p>
    <w:p w:rsidR="00D0666D" w:rsidRDefault="00D0666D" w:rsidP="00D0666D">
      <w:pPr>
        <w:spacing w:before="100" w:beforeAutospacing="1" w:after="100" w:afterAutospacing="1"/>
        <w:ind w:left="630" w:right="-450" w:hanging="270"/>
        <w:rPr>
          <w:szCs w:val="28"/>
        </w:rPr>
      </w:pPr>
      <w:r>
        <w:rPr>
          <w:szCs w:val="28"/>
        </w:rPr>
        <w:t xml:space="preserve">2. </w:t>
      </w:r>
      <w:r w:rsidRPr="003F3DB2">
        <w:rPr>
          <w:szCs w:val="28"/>
        </w:rPr>
        <w:t xml:space="preserve">If </w:t>
      </w:r>
      <w:r>
        <w:rPr>
          <w:szCs w:val="28"/>
        </w:rPr>
        <w:t xml:space="preserve">our </w:t>
      </w:r>
      <w:r w:rsidRPr="003F3DB2">
        <w:rPr>
          <w:szCs w:val="28"/>
        </w:rPr>
        <w:t>memory is just the 'prehension of the past</w:t>
      </w:r>
      <w:r>
        <w:rPr>
          <w:szCs w:val="28"/>
        </w:rPr>
        <w:t>’ (mentally grasping information)</w:t>
      </w:r>
      <w:r w:rsidRPr="003F3DB2">
        <w:rPr>
          <w:szCs w:val="28"/>
        </w:rPr>
        <w:t xml:space="preserve">, what does it mean for the soul to exist in a state where the past is temporarily inaccessible? Does the 'Actual Entity' of the </w:t>
      </w:r>
      <w:r w:rsidRPr="003F3DB2">
        <w:rPr>
          <w:i/>
          <w:iCs/>
          <w:szCs w:val="28"/>
        </w:rPr>
        <w:t>Self</w:t>
      </w:r>
      <w:r w:rsidRPr="003F3DB2">
        <w:rPr>
          <w:szCs w:val="28"/>
        </w:rPr>
        <w:t xml:space="preserve"> become more or less real when it has no history?</w:t>
      </w:r>
    </w:p>
    <w:p w:rsidR="00D0666D" w:rsidRPr="003F3DB2" w:rsidRDefault="00D0666D" w:rsidP="00D0666D">
      <w:pPr>
        <w:spacing w:before="100" w:beforeAutospacing="1" w:after="100" w:afterAutospacing="1"/>
        <w:ind w:left="630" w:right="-450" w:hanging="270"/>
        <w:rPr>
          <w:szCs w:val="28"/>
        </w:rPr>
      </w:pPr>
    </w:p>
    <w:p w:rsidR="00D0666D" w:rsidRDefault="00D0666D" w:rsidP="00D0666D">
      <w:pPr>
        <w:spacing w:before="100" w:beforeAutospacing="1" w:after="100" w:afterAutospacing="1"/>
        <w:ind w:left="630" w:right="-450" w:hanging="270"/>
        <w:rPr>
          <w:szCs w:val="28"/>
        </w:rPr>
      </w:pPr>
      <w:r>
        <w:rPr>
          <w:szCs w:val="28"/>
        </w:rPr>
        <w:t xml:space="preserve">3. </w:t>
      </w:r>
      <w:r w:rsidRPr="003F3DB2">
        <w:rPr>
          <w:szCs w:val="28"/>
        </w:rPr>
        <w:t xml:space="preserve">Since the heart and gut have their own decentralized intelligence and neurons, do you think the 'feeling' or 'knowing' of those two days </w:t>
      </w:r>
      <w:r>
        <w:rPr>
          <w:szCs w:val="28"/>
        </w:rPr>
        <w:t xml:space="preserve">in Transient Global Amnesia </w:t>
      </w:r>
      <w:r w:rsidRPr="003F3DB2">
        <w:rPr>
          <w:szCs w:val="28"/>
        </w:rPr>
        <w:t>survived even if the brain's 'recording' did not? How can we 'remember' something that our brain never filed away?</w:t>
      </w:r>
    </w:p>
    <w:p w:rsidR="00D0666D" w:rsidRDefault="00D0666D" w:rsidP="00D0666D">
      <w:pPr>
        <w:spacing w:before="100" w:beforeAutospacing="1" w:after="100" w:afterAutospacing="1"/>
        <w:ind w:left="630" w:right="-450" w:hanging="270"/>
        <w:rPr>
          <w:szCs w:val="28"/>
        </w:rPr>
      </w:pPr>
    </w:p>
    <w:p w:rsidR="00D0666D" w:rsidRDefault="00D0666D" w:rsidP="00D0666D">
      <w:pPr>
        <w:spacing w:before="100" w:beforeAutospacing="1" w:after="100" w:afterAutospacing="1"/>
        <w:ind w:left="630" w:right="-450" w:hanging="270"/>
        <w:rPr>
          <w:szCs w:val="28"/>
        </w:rPr>
      </w:pPr>
      <w:r>
        <w:rPr>
          <w:szCs w:val="28"/>
        </w:rPr>
        <w:t>4. How much and how high is the ‘Cosmic Voltage’ involved in protecting us by tripping our brain circuits as a protective measure if we go too far too fast into unfathomable Cosmic Mysteries? How far is too far too fast?</w:t>
      </w:r>
    </w:p>
    <w:p w:rsidR="00D0666D" w:rsidRDefault="00D0666D" w:rsidP="00D0666D">
      <w:pPr>
        <w:spacing w:before="100" w:beforeAutospacing="1" w:after="100" w:afterAutospacing="1"/>
        <w:ind w:left="630" w:right="-450" w:hanging="270"/>
        <w:rPr>
          <w:szCs w:val="28"/>
        </w:rPr>
      </w:pPr>
    </w:p>
    <w:p w:rsidR="00D0666D" w:rsidRDefault="00D0666D" w:rsidP="00D0666D">
      <w:pPr>
        <w:spacing w:before="100" w:beforeAutospacing="1" w:after="100" w:afterAutospacing="1"/>
        <w:ind w:left="630" w:hanging="270"/>
        <w:rPr>
          <w:szCs w:val="28"/>
        </w:rPr>
      </w:pPr>
      <w:r>
        <w:rPr>
          <w:szCs w:val="28"/>
        </w:rPr>
        <w:t xml:space="preserve">5. </w:t>
      </w:r>
      <w:r w:rsidRPr="000227D4">
        <w:rPr>
          <w:szCs w:val="28"/>
        </w:rPr>
        <w:t>Is</w:t>
      </w:r>
      <w:r>
        <w:rPr>
          <w:szCs w:val="28"/>
        </w:rPr>
        <w:t xml:space="preserve"> the</w:t>
      </w:r>
      <w:r w:rsidRPr="000227D4">
        <w:rPr>
          <w:szCs w:val="28"/>
        </w:rPr>
        <w:t xml:space="preserve"> TGA </w:t>
      </w:r>
      <w:r>
        <w:rPr>
          <w:szCs w:val="28"/>
        </w:rPr>
        <w:t xml:space="preserve">episode </w:t>
      </w:r>
      <w:r w:rsidRPr="000227D4">
        <w:rPr>
          <w:szCs w:val="28"/>
        </w:rPr>
        <w:t xml:space="preserve">a failure of memory, or a moment where </w:t>
      </w:r>
      <w:r>
        <w:rPr>
          <w:szCs w:val="28"/>
        </w:rPr>
        <w:t>we are</w:t>
      </w:r>
      <w:r w:rsidRPr="000227D4">
        <w:rPr>
          <w:szCs w:val="28"/>
        </w:rPr>
        <w:t xml:space="preserve"> so focused on a novel </w:t>
      </w:r>
      <w:r>
        <w:rPr>
          <w:szCs w:val="28"/>
        </w:rPr>
        <w:t>‘</w:t>
      </w:r>
      <w:r w:rsidRPr="000227D4">
        <w:rPr>
          <w:szCs w:val="28"/>
        </w:rPr>
        <w:t>Internal Insight</w:t>
      </w:r>
      <w:r>
        <w:rPr>
          <w:szCs w:val="28"/>
        </w:rPr>
        <w:t>’</w:t>
      </w:r>
      <w:r w:rsidRPr="000227D4">
        <w:rPr>
          <w:szCs w:val="28"/>
        </w:rPr>
        <w:t xml:space="preserve"> that it ceases to objectify the external world?</w:t>
      </w:r>
    </w:p>
    <w:p w:rsidR="00D0666D" w:rsidRPr="000227D4" w:rsidRDefault="00D0666D" w:rsidP="00D0666D">
      <w:pPr>
        <w:spacing w:before="100" w:beforeAutospacing="1" w:after="100" w:afterAutospacing="1"/>
        <w:ind w:left="630" w:hanging="270"/>
        <w:rPr>
          <w:szCs w:val="28"/>
        </w:rPr>
      </w:pPr>
    </w:p>
    <w:p w:rsidR="00D0666D" w:rsidRDefault="00D0666D" w:rsidP="00D0666D">
      <w:pPr>
        <w:spacing w:before="100" w:beforeAutospacing="1" w:after="100" w:afterAutospacing="1"/>
        <w:ind w:left="630" w:right="-450" w:hanging="270"/>
        <w:rPr>
          <w:szCs w:val="28"/>
        </w:rPr>
      </w:pPr>
      <w:r>
        <w:rPr>
          <w:szCs w:val="28"/>
        </w:rPr>
        <w:t xml:space="preserve">6. Emotional stresses a short time before the TGA occurred can trigger TGA episodes: stressors like - </w:t>
      </w:r>
      <w:r w:rsidRPr="00C10BD5">
        <w:rPr>
          <w:szCs w:val="28"/>
        </w:rPr>
        <w:t>difficult/exhausting work day</w:t>
      </w:r>
      <w:r>
        <w:rPr>
          <w:szCs w:val="28"/>
        </w:rPr>
        <w:t>s, a relative of friend’s serious injury/death announcement, strenuous work, panic attacks, extreme physical exertion, announcement of a health challenge, etc. So, if the above  precipitating occurrences and similar ones, plus intense study on cosmic phenomenon and psionic interests, can trigger a one-time TGA episode, what could possibly be some of the reasons TGAs occur as a result?</w:t>
      </w:r>
    </w:p>
    <w:p w:rsidR="00D0666D" w:rsidRDefault="00D0666D" w:rsidP="00D0666D">
      <w:pPr>
        <w:spacing w:before="100" w:beforeAutospacing="1" w:after="100" w:afterAutospacing="1"/>
        <w:ind w:left="630" w:right="-450" w:hanging="270"/>
        <w:rPr>
          <w:szCs w:val="28"/>
        </w:rPr>
      </w:pPr>
    </w:p>
    <w:p w:rsidR="00D0666D" w:rsidRPr="00276F16" w:rsidRDefault="00D0666D" w:rsidP="00D0666D">
      <w:pPr>
        <w:jc w:val="center"/>
      </w:pPr>
      <w:r>
        <w:rPr>
          <w:szCs w:val="28"/>
        </w:rPr>
        <w:t xml:space="preserve">© </w:t>
      </w:r>
      <w:r w:rsidRPr="00276F16">
        <w:t>202</w:t>
      </w:r>
      <w:r>
        <w:t>6</w:t>
      </w:r>
      <w:r w:rsidRPr="00276F16">
        <w:t xml:space="preserve"> Bil and Cher Holton, </w:t>
      </w:r>
      <w:proofErr w:type="spellStart"/>
      <w:r>
        <w:t>GCSAcommunity</w:t>
      </w:r>
      <w:r w:rsidRPr="00276F16">
        <w:t>.org</w:t>
      </w:r>
      <w:proofErr w:type="spellEnd"/>
    </w:p>
    <w:sectPr w:rsidR="00D0666D" w:rsidRPr="00276F16" w:rsidSect="00D0666D">
      <w:headerReference w:type="default" r:id="rId6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F9D" w:rsidRDefault="00C03F9D" w:rsidP="00D0666D">
      <w:r>
        <w:separator/>
      </w:r>
    </w:p>
  </w:endnote>
  <w:endnote w:type="continuationSeparator" w:id="0">
    <w:p w:rsidR="00C03F9D" w:rsidRDefault="00C03F9D" w:rsidP="00D0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KER FELT WIDE"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F9D" w:rsidRDefault="00C03F9D" w:rsidP="00D0666D">
      <w:r>
        <w:separator/>
      </w:r>
    </w:p>
  </w:footnote>
  <w:footnote w:type="continuationSeparator" w:id="0">
    <w:p w:rsidR="00C03F9D" w:rsidRDefault="00C03F9D" w:rsidP="00D0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66D" w:rsidRDefault="00D0666D">
    <w:pPr>
      <w:pStyle w:val="Header"/>
    </w:pPr>
    <w:r>
      <w:rPr>
        <w:noProof/>
        <w14:ligatures w14:val="standardContextual"/>
      </w:rPr>
      <w:drawing>
        <wp:inline distT="0" distB="0" distL="0" distR="0">
          <wp:extent cx="5943600" cy="1083310"/>
          <wp:effectExtent l="0" t="0" r="0" b="0"/>
          <wp:docPr id="10841611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161139" name="Picture 1084161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6D"/>
    <w:rsid w:val="000E1935"/>
    <w:rsid w:val="001167CE"/>
    <w:rsid w:val="00120A2C"/>
    <w:rsid w:val="00254476"/>
    <w:rsid w:val="003C7864"/>
    <w:rsid w:val="003D0FA3"/>
    <w:rsid w:val="00530409"/>
    <w:rsid w:val="005D4402"/>
    <w:rsid w:val="005E423D"/>
    <w:rsid w:val="005E6E09"/>
    <w:rsid w:val="00682C3F"/>
    <w:rsid w:val="00735693"/>
    <w:rsid w:val="00772B30"/>
    <w:rsid w:val="007A5A88"/>
    <w:rsid w:val="007C57BC"/>
    <w:rsid w:val="00871132"/>
    <w:rsid w:val="0089420A"/>
    <w:rsid w:val="00C03F9D"/>
    <w:rsid w:val="00C050E6"/>
    <w:rsid w:val="00C34FB8"/>
    <w:rsid w:val="00C75B08"/>
    <w:rsid w:val="00CB08D5"/>
    <w:rsid w:val="00CD743E"/>
    <w:rsid w:val="00D0666D"/>
    <w:rsid w:val="00EB7210"/>
    <w:rsid w:val="00ED09A8"/>
    <w:rsid w:val="00FA4D51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31E8"/>
  <w15:chartTrackingRefBased/>
  <w15:docId w15:val="{9A1C7752-B13F-DD46-9BBA-B58C907A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6D"/>
    <w:rPr>
      <w:rFonts w:eastAsia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yinyang">
    <w:name w:val="Bullets-yinyang"/>
    <w:basedOn w:val="Normal"/>
    <w:qFormat/>
    <w:rsid w:val="00FF29CE"/>
    <w:pPr>
      <w:spacing w:after="120" w:line="300" w:lineRule="auto"/>
      <w:ind w:left="-270" w:hanging="360"/>
      <w:jc w:val="both"/>
    </w:pPr>
    <w:rPr>
      <w:kern w:val="2"/>
      <w14:ligatures w14:val="standardContextual"/>
    </w:rPr>
  </w:style>
  <w:style w:type="paragraph" w:customStyle="1" w:styleId="EndNotes">
    <w:name w:val="End Notes"/>
    <w:basedOn w:val="Normal"/>
    <w:qFormat/>
    <w:rsid w:val="00871132"/>
    <w:pPr>
      <w:spacing w:line="300" w:lineRule="auto"/>
      <w:ind w:left="180" w:right="187" w:hanging="90"/>
      <w:jc w:val="both"/>
    </w:pPr>
    <w:rPr>
      <w:kern w:val="2"/>
      <w:sz w:val="22"/>
      <w:szCs w:val="28"/>
      <w14:ligatures w14:val="standardContextual"/>
    </w:rPr>
  </w:style>
  <w:style w:type="paragraph" w:customStyle="1" w:styleId="Heading-Parts">
    <w:name w:val="Heading-Parts"/>
    <w:basedOn w:val="Normal"/>
    <w:rsid w:val="007A5A88"/>
    <w:rPr>
      <w:b/>
      <w:bCs/>
      <w:color w:val="000000"/>
      <w:lang w:val="en-CA"/>
    </w:rPr>
  </w:style>
  <w:style w:type="paragraph" w:customStyle="1" w:styleId="FirstParagraph-dropcap">
    <w:name w:val="First Paragraph-drop cap"/>
    <w:basedOn w:val="Normal"/>
    <w:qFormat/>
    <w:rsid w:val="007A5A88"/>
    <w:pPr>
      <w:spacing w:line="264" w:lineRule="auto"/>
      <w:ind w:firstLine="547"/>
      <w:jc w:val="both"/>
    </w:pPr>
    <w:rPr>
      <w:rFonts w:eastAsiaTheme="minorEastAsia"/>
      <w:color w:val="000000"/>
      <w:kern w:val="2"/>
      <w:lang w:val="en-CA"/>
      <w14:ligatures w14:val="standardContextual"/>
    </w:rPr>
  </w:style>
  <w:style w:type="paragraph" w:customStyle="1" w:styleId="NewPageHeading">
    <w:name w:val="New Page Heading"/>
    <w:basedOn w:val="Normal"/>
    <w:qFormat/>
    <w:rsid w:val="00C75B08"/>
    <w:pPr>
      <w:pageBreakBefore/>
      <w:spacing w:before="80" w:after="200" w:line="264" w:lineRule="auto"/>
      <w:ind w:right="274" w:firstLine="547"/>
      <w:jc w:val="center"/>
    </w:pPr>
    <w:rPr>
      <w:sz w:val="32"/>
      <w:szCs w:val="32"/>
    </w:rPr>
  </w:style>
  <w:style w:type="paragraph" w:customStyle="1" w:styleId="Headings-Bil">
    <w:name w:val="Headings-Bil"/>
    <w:basedOn w:val="Normal"/>
    <w:qFormat/>
    <w:rsid w:val="00C75B08"/>
    <w:pPr>
      <w:keepNext/>
      <w:spacing w:before="240" w:after="200" w:line="264" w:lineRule="auto"/>
      <w:ind w:right="274" w:firstLine="547"/>
      <w:jc w:val="center"/>
    </w:pPr>
    <w:rPr>
      <w:sz w:val="32"/>
      <w:szCs w:val="32"/>
    </w:rPr>
  </w:style>
  <w:style w:type="paragraph" w:customStyle="1" w:styleId="ChapterHeadings">
    <w:name w:val="Chapter Headings"/>
    <w:basedOn w:val="Normal"/>
    <w:qFormat/>
    <w:rsid w:val="00CB08D5"/>
    <w:pPr>
      <w:spacing w:line="264" w:lineRule="auto"/>
      <w:ind w:firstLine="547"/>
      <w:jc w:val="center"/>
    </w:pPr>
    <w:rPr>
      <w:rFonts w:ascii="MARKER FELT WIDE" w:eastAsiaTheme="minorEastAsia" w:hAnsi="MARKER FELT WIDE" w:cs="Times New Roman (Body CS)"/>
      <w:b/>
      <w:bCs/>
      <w:kern w:val="2"/>
      <w:sz w:val="36"/>
      <w:szCs w:val="36"/>
      <w14:ligatures w14:val="standardContextual"/>
    </w:rPr>
  </w:style>
  <w:style w:type="paragraph" w:customStyle="1" w:styleId="Questionstoconsider">
    <w:name w:val="Questions to consider"/>
    <w:basedOn w:val="Normal"/>
    <w:qFormat/>
    <w:rsid w:val="00CB08D5"/>
    <w:pPr>
      <w:spacing w:after="120" w:line="264" w:lineRule="auto"/>
      <w:ind w:firstLine="274"/>
      <w:jc w:val="both"/>
    </w:pPr>
    <w:rPr>
      <w:rFonts w:ascii="MARKER FELT WIDE" w:eastAsiaTheme="minorEastAsia" w:hAnsi="MARKER FELT WIDE" w:cs="Times New Roman (Body CS)"/>
      <w:b/>
      <w:bCs/>
      <w:kern w:val="2"/>
      <w:sz w:val="32"/>
      <w:szCs w:val="32"/>
      <w14:ligatures w14:val="standardContextual"/>
    </w:rPr>
  </w:style>
  <w:style w:type="paragraph" w:customStyle="1" w:styleId="PullQuote">
    <w:name w:val="Pull Quote"/>
    <w:basedOn w:val="Normal"/>
    <w:qFormat/>
    <w:rsid w:val="00CB08D5"/>
    <w:pPr>
      <w:spacing w:line="264" w:lineRule="auto"/>
      <w:ind w:left="720" w:right="270"/>
    </w:pPr>
    <w:rPr>
      <w:rFonts w:ascii="Chalkduster" w:eastAsiaTheme="minorEastAsia" w:hAnsi="Chalkduster" w:cs="Times New Roman (Body CS)"/>
      <w:kern w:val="2"/>
      <w:sz w:val="28"/>
      <w:szCs w:val="28"/>
      <w14:ligatures w14:val="standardContextual"/>
    </w:rPr>
  </w:style>
  <w:style w:type="paragraph" w:customStyle="1" w:styleId="quote-stand-alone">
    <w:name w:val="quote-stand-alone"/>
    <w:basedOn w:val="Normal"/>
    <w:qFormat/>
    <w:rsid w:val="00CB08D5"/>
    <w:pPr>
      <w:ind w:right="274" w:firstLine="432"/>
      <w:jc w:val="center"/>
    </w:pPr>
    <w:rPr>
      <w:rFonts w:ascii="Papyrus" w:hAnsi="Papyrus"/>
      <w:sz w:val="40"/>
      <w:szCs w:val="40"/>
    </w:rPr>
  </w:style>
  <w:style w:type="paragraph" w:customStyle="1" w:styleId="Condensedby3">
    <w:name w:val="Condensed by .3"/>
    <w:basedOn w:val="Normal"/>
    <w:qFormat/>
    <w:rsid w:val="00CB08D5"/>
    <w:pPr>
      <w:ind w:right="274" w:firstLine="432"/>
      <w:jc w:val="both"/>
    </w:pPr>
    <w:rPr>
      <w:spacing w:val="-6"/>
    </w:rPr>
  </w:style>
  <w:style w:type="paragraph" w:customStyle="1" w:styleId="Subheading">
    <w:name w:val="Subheading"/>
    <w:basedOn w:val="Questionstoconsider"/>
    <w:next w:val="Normal"/>
    <w:qFormat/>
    <w:rsid w:val="003D0FA3"/>
    <w:rPr>
      <w:i/>
      <w:iCs/>
      <w:sz w:val="24"/>
      <w:szCs w:val="24"/>
    </w:rPr>
  </w:style>
  <w:style w:type="paragraph" w:styleId="ListParagraph">
    <w:name w:val="List Paragraph"/>
    <w:aliases w:val="Bullet"/>
    <w:basedOn w:val="Normal"/>
    <w:uiPriority w:val="34"/>
    <w:qFormat/>
    <w:rsid w:val="00CD7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66D"/>
    <w:rPr>
      <w:rFonts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6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66D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1555</Characters>
  <Application>Microsoft Office Word</Application>
  <DocSecurity>0</DocSecurity>
  <Lines>43</Lines>
  <Paragraphs>32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 Holton</dc:creator>
  <cp:keywords/>
  <dc:description/>
  <cp:lastModifiedBy>Cher Holton</cp:lastModifiedBy>
  <cp:revision>2</cp:revision>
  <dcterms:created xsi:type="dcterms:W3CDTF">2026-05-16T19:50:00Z</dcterms:created>
  <dcterms:modified xsi:type="dcterms:W3CDTF">2026-05-16T20:52:00Z</dcterms:modified>
</cp:coreProperties>
</file>